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75DA6" w14:textId="4BDDEED9" w:rsidR="00AF17E1" w:rsidRDefault="00AF17E1" w:rsidP="00DD7B88">
      <w:pPr>
        <w:jc w:val="both"/>
        <w:rPr>
          <w:rFonts w:ascii="Arial" w:hAnsi="Arial" w:cs="Arial"/>
          <w:sz w:val="24"/>
          <w:szCs w:val="24"/>
        </w:rPr>
      </w:pPr>
      <w:r w:rsidRPr="00AF17E1">
        <w:rPr>
          <w:rFonts w:ascii="Arial" w:hAnsi="Arial" w:cs="Arial"/>
          <w:b/>
          <w:bCs/>
          <w:sz w:val="24"/>
          <w:szCs w:val="24"/>
        </w:rPr>
        <w:t>SATSO Akademi'de “Sosyal Medya ve Dijital İtibar” Eğitimi</w:t>
      </w:r>
    </w:p>
    <w:p w14:paraId="2DE57AE1" w14:textId="13C07450" w:rsidR="002C0047" w:rsidRPr="00AF17E1" w:rsidRDefault="00DD7B88" w:rsidP="00DD7B88">
      <w:pPr>
        <w:jc w:val="both"/>
        <w:rPr>
          <w:rFonts w:ascii="Arial" w:hAnsi="Arial" w:cs="Arial"/>
          <w:sz w:val="24"/>
          <w:szCs w:val="24"/>
        </w:rPr>
      </w:pPr>
      <w:r w:rsidRPr="00AF17E1">
        <w:rPr>
          <w:rFonts w:ascii="Arial" w:hAnsi="Arial" w:cs="Arial"/>
          <w:sz w:val="24"/>
          <w:szCs w:val="24"/>
        </w:rPr>
        <w:t>Sakarya Ticaret ve Sanayi Odası ile TOBB Ekonomi ve Teknoloji Üniversitesi Sürekli Eğitim Araştırma ve Uygulama Merkezi (TOBB ETÜ-SEM) iş</w:t>
      </w:r>
      <w:r w:rsidR="00AF17E1">
        <w:rPr>
          <w:rFonts w:ascii="Arial" w:hAnsi="Arial" w:cs="Arial"/>
          <w:sz w:val="24"/>
          <w:szCs w:val="24"/>
        </w:rPr>
        <w:t xml:space="preserve"> </w:t>
      </w:r>
      <w:r w:rsidRPr="00AF17E1">
        <w:rPr>
          <w:rFonts w:ascii="Arial" w:hAnsi="Arial" w:cs="Arial"/>
          <w:sz w:val="24"/>
          <w:szCs w:val="24"/>
        </w:rPr>
        <w:t>birliğinde "Sosyal Medya ve Dijital İtibar</w:t>
      </w:r>
      <w:r w:rsidRPr="00AF17E1">
        <w:rPr>
          <w:rFonts w:ascii="Arial" w:hAnsi="Arial" w:cs="Arial"/>
          <w:sz w:val="24"/>
          <w:szCs w:val="24"/>
        </w:rPr>
        <w:t>” eğitimi gerçekleştirildi.</w:t>
      </w:r>
    </w:p>
    <w:p w14:paraId="69C0CFC7" w14:textId="118F941D" w:rsidR="00DD7B88" w:rsidRPr="00AF17E1" w:rsidRDefault="00DD7B88" w:rsidP="00DD7B88">
      <w:pPr>
        <w:jc w:val="both"/>
        <w:rPr>
          <w:rFonts w:ascii="Arial" w:hAnsi="Arial" w:cs="Arial"/>
          <w:sz w:val="24"/>
          <w:szCs w:val="24"/>
        </w:rPr>
      </w:pPr>
      <w:proofErr w:type="spellStart"/>
      <w:r w:rsidRPr="00AF17E1">
        <w:rPr>
          <w:rFonts w:ascii="Arial" w:hAnsi="Arial" w:cs="Arial"/>
          <w:sz w:val="24"/>
          <w:szCs w:val="24"/>
        </w:rPr>
        <w:t>SATSO’nun</w:t>
      </w:r>
      <w:proofErr w:type="spellEnd"/>
      <w:r w:rsidRPr="00AF17E1">
        <w:rPr>
          <w:rFonts w:ascii="Arial" w:hAnsi="Arial" w:cs="Arial"/>
          <w:sz w:val="24"/>
          <w:szCs w:val="24"/>
        </w:rPr>
        <w:t xml:space="preserve"> resmi eğitim ve seminer platformu olan SATSO Akademi kapsamında Oda hizmet binasında Eğitmen Aycan </w:t>
      </w:r>
      <w:proofErr w:type="spellStart"/>
      <w:r w:rsidRPr="00AF17E1">
        <w:rPr>
          <w:rFonts w:ascii="Arial" w:hAnsi="Arial" w:cs="Arial"/>
          <w:sz w:val="24"/>
          <w:szCs w:val="24"/>
        </w:rPr>
        <w:t>Ulusan’ın</w:t>
      </w:r>
      <w:proofErr w:type="spellEnd"/>
      <w:r w:rsidRPr="00AF17E1">
        <w:rPr>
          <w:rFonts w:ascii="Arial" w:hAnsi="Arial" w:cs="Arial"/>
          <w:sz w:val="24"/>
          <w:szCs w:val="24"/>
        </w:rPr>
        <w:t xml:space="preserve"> sunumuyla gerçekleştirilen eğitimde </w:t>
      </w:r>
      <w:r w:rsidRPr="00AF17E1">
        <w:rPr>
          <w:rFonts w:ascii="Arial" w:hAnsi="Arial" w:cs="Arial"/>
          <w:sz w:val="24"/>
          <w:szCs w:val="24"/>
        </w:rPr>
        <w:t>marka ve hedef kitle, sosyal medya platformlarının kullanım amaçları, dijital kriz yönetimi ve dijital itibar konularında ayrıntılı bilgiler paylaşıldı ve merak edilenler cevaplandırıldı.</w:t>
      </w:r>
    </w:p>
    <w:p w14:paraId="2FA879C9" w14:textId="77777777" w:rsidR="00AF17E1" w:rsidRPr="00AF17E1" w:rsidRDefault="00AF17E1" w:rsidP="00AF17E1">
      <w:pPr>
        <w:jc w:val="both"/>
        <w:rPr>
          <w:rFonts w:ascii="Arial" w:hAnsi="Arial" w:cs="Arial"/>
          <w:sz w:val="24"/>
          <w:szCs w:val="24"/>
        </w:rPr>
      </w:pPr>
      <w:r w:rsidRPr="00AF17E1">
        <w:rPr>
          <w:rFonts w:ascii="Arial" w:hAnsi="Arial" w:cs="Arial"/>
          <w:sz w:val="24"/>
          <w:szCs w:val="24"/>
        </w:rPr>
        <w:t>Eğitmen Ulusan, y</w:t>
      </w:r>
      <w:r w:rsidRPr="00AF17E1">
        <w:rPr>
          <w:rFonts w:ascii="Arial" w:hAnsi="Arial" w:cs="Arial"/>
          <w:sz w:val="24"/>
          <w:szCs w:val="24"/>
        </w:rPr>
        <w:t>eni dünyaya ayak uydurabilmek için</w:t>
      </w:r>
      <w:r w:rsidRPr="00AF17E1">
        <w:rPr>
          <w:rFonts w:ascii="Arial" w:hAnsi="Arial" w:cs="Arial"/>
          <w:sz w:val="24"/>
          <w:szCs w:val="24"/>
        </w:rPr>
        <w:t xml:space="preserve"> </w:t>
      </w:r>
      <w:r w:rsidRPr="00AF17E1">
        <w:rPr>
          <w:rFonts w:ascii="Arial" w:hAnsi="Arial" w:cs="Arial"/>
          <w:sz w:val="24"/>
          <w:szCs w:val="24"/>
        </w:rPr>
        <w:t xml:space="preserve">dijital kitlenin varlığını daha iyi </w:t>
      </w:r>
      <w:r w:rsidRPr="00AF17E1">
        <w:rPr>
          <w:rFonts w:ascii="Arial" w:hAnsi="Arial" w:cs="Arial"/>
          <w:sz w:val="24"/>
          <w:szCs w:val="24"/>
        </w:rPr>
        <w:t xml:space="preserve">anlama </w:t>
      </w:r>
      <w:r w:rsidRPr="00AF17E1">
        <w:rPr>
          <w:rFonts w:ascii="Arial" w:hAnsi="Arial" w:cs="Arial"/>
          <w:sz w:val="24"/>
          <w:szCs w:val="24"/>
        </w:rPr>
        <w:t>ve bu doğrultuda hareket etme</w:t>
      </w:r>
      <w:r w:rsidRPr="00AF17E1">
        <w:rPr>
          <w:rFonts w:ascii="Arial" w:hAnsi="Arial" w:cs="Arial"/>
          <w:sz w:val="24"/>
          <w:szCs w:val="24"/>
        </w:rPr>
        <w:t xml:space="preserve">k </w:t>
      </w:r>
      <w:r w:rsidRPr="00AF17E1">
        <w:rPr>
          <w:rFonts w:ascii="Arial" w:hAnsi="Arial" w:cs="Arial"/>
          <w:sz w:val="24"/>
          <w:szCs w:val="24"/>
        </w:rPr>
        <w:t>gerek</w:t>
      </w:r>
      <w:r w:rsidRPr="00AF17E1">
        <w:rPr>
          <w:rFonts w:ascii="Arial" w:hAnsi="Arial" w:cs="Arial"/>
          <w:sz w:val="24"/>
          <w:szCs w:val="24"/>
        </w:rPr>
        <w:t xml:space="preserve">tiğini belirterek şunları dile getirdi: </w:t>
      </w:r>
    </w:p>
    <w:p w14:paraId="76306B80" w14:textId="1E6BFBD2" w:rsidR="00AF17E1" w:rsidRPr="00AF17E1" w:rsidRDefault="00AF17E1" w:rsidP="00AF17E1">
      <w:pPr>
        <w:jc w:val="both"/>
        <w:rPr>
          <w:rFonts w:ascii="Arial" w:hAnsi="Arial" w:cs="Arial"/>
          <w:sz w:val="24"/>
          <w:szCs w:val="24"/>
        </w:rPr>
      </w:pPr>
      <w:r w:rsidRPr="00AF17E1">
        <w:rPr>
          <w:rFonts w:ascii="Arial" w:hAnsi="Arial" w:cs="Arial"/>
          <w:sz w:val="24"/>
          <w:szCs w:val="24"/>
        </w:rPr>
        <w:t>“</w:t>
      </w:r>
      <w:r w:rsidRPr="00AF17E1">
        <w:rPr>
          <w:rFonts w:ascii="Arial" w:hAnsi="Arial" w:cs="Arial"/>
          <w:sz w:val="24"/>
          <w:szCs w:val="24"/>
        </w:rPr>
        <w:t>Neden yeni dünya diyoruz? Artık hayatımızda yarını kesin olarak bilemiyoruz, artık ön göremediğimiz bir dünya içerisindeyiz.</w:t>
      </w:r>
      <w:r w:rsidRPr="00AF17E1">
        <w:rPr>
          <w:rFonts w:ascii="Arial" w:hAnsi="Arial" w:cs="Arial"/>
          <w:sz w:val="24"/>
          <w:szCs w:val="24"/>
        </w:rPr>
        <w:t xml:space="preserve"> </w:t>
      </w:r>
      <w:r w:rsidRPr="00AF17E1">
        <w:rPr>
          <w:rFonts w:ascii="Arial" w:hAnsi="Arial" w:cs="Arial"/>
          <w:sz w:val="24"/>
          <w:szCs w:val="24"/>
        </w:rPr>
        <w:t>Dünya yeni normale geçerken, insanlar da yeni normale ayak uydurarak yeni bir hedef kitle oluşturuyorlar.</w:t>
      </w:r>
    </w:p>
    <w:p w14:paraId="49B1F94B" w14:textId="0CBB1177" w:rsidR="00AF17E1" w:rsidRPr="00AF17E1" w:rsidRDefault="00AF17E1" w:rsidP="00AF17E1">
      <w:pPr>
        <w:jc w:val="both"/>
        <w:rPr>
          <w:rFonts w:ascii="Arial" w:hAnsi="Arial" w:cs="Arial"/>
          <w:sz w:val="24"/>
          <w:szCs w:val="24"/>
        </w:rPr>
      </w:pPr>
      <w:r w:rsidRPr="00AF17E1">
        <w:rPr>
          <w:rFonts w:ascii="Arial" w:hAnsi="Arial" w:cs="Arial"/>
          <w:sz w:val="24"/>
          <w:szCs w:val="24"/>
        </w:rPr>
        <w:t>Tüketim bizleri mutlu etmek için var olan bir şeydir, aynı zamanda sosyal medya</w:t>
      </w:r>
      <w:r w:rsidRPr="00AF17E1">
        <w:rPr>
          <w:rFonts w:ascii="Arial" w:hAnsi="Arial" w:cs="Arial"/>
          <w:sz w:val="24"/>
          <w:szCs w:val="24"/>
        </w:rPr>
        <w:t xml:space="preserve"> </w:t>
      </w:r>
      <w:r w:rsidRPr="00AF17E1">
        <w:rPr>
          <w:rFonts w:ascii="Arial" w:hAnsi="Arial" w:cs="Arial"/>
          <w:sz w:val="24"/>
          <w:szCs w:val="24"/>
        </w:rPr>
        <w:t>da öyle.</w:t>
      </w:r>
      <w:r w:rsidRPr="00AF17E1">
        <w:rPr>
          <w:rFonts w:ascii="Arial" w:hAnsi="Arial" w:cs="Arial"/>
          <w:sz w:val="24"/>
          <w:szCs w:val="24"/>
        </w:rPr>
        <w:t xml:space="preserve"> </w:t>
      </w:r>
      <w:r w:rsidRPr="00AF17E1">
        <w:rPr>
          <w:rFonts w:ascii="Arial" w:hAnsi="Arial" w:cs="Arial"/>
          <w:sz w:val="24"/>
          <w:szCs w:val="24"/>
        </w:rPr>
        <w:t>Hedef kitlenin dönüşümü "ben" merkezli olarak seyrediyor. Dolayısıyla sosyal medya, bu durumda bir ambalaj görevi görüyor.</w:t>
      </w:r>
      <w:r w:rsidRPr="00AF17E1">
        <w:rPr>
          <w:rFonts w:ascii="Arial" w:hAnsi="Arial" w:cs="Arial"/>
          <w:sz w:val="24"/>
          <w:szCs w:val="24"/>
        </w:rPr>
        <w:t xml:space="preserve"> </w:t>
      </w:r>
      <w:r w:rsidRPr="00AF17E1">
        <w:rPr>
          <w:rFonts w:ascii="Arial" w:hAnsi="Arial" w:cs="Arial"/>
          <w:sz w:val="24"/>
          <w:szCs w:val="24"/>
        </w:rPr>
        <w:t>Teknolojik değişimle birlikte, hedef kitlede değişen şeyler, hareket, risk ve belirsizlikler ve kaçırma korkusu.</w:t>
      </w:r>
    </w:p>
    <w:p w14:paraId="7EDD3DD3" w14:textId="3D2ABC5F" w:rsidR="00AF17E1" w:rsidRDefault="00AF17E1" w:rsidP="00AF17E1">
      <w:pPr>
        <w:jc w:val="both"/>
        <w:rPr>
          <w:rFonts w:ascii="Arial" w:hAnsi="Arial" w:cs="Arial"/>
          <w:sz w:val="24"/>
          <w:szCs w:val="24"/>
        </w:rPr>
      </w:pPr>
      <w:r w:rsidRPr="00AF17E1">
        <w:rPr>
          <w:rFonts w:ascii="Arial" w:hAnsi="Arial" w:cs="Arial"/>
          <w:sz w:val="24"/>
          <w:szCs w:val="24"/>
        </w:rPr>
        <w:t xml:space="preserve">Yalan haberler, doğru haberlerden daha sık paylaşılıyor. Gelişen sosyal medya gücüyle de yalan haber dalgası giderek büyüyor. Sosyal medyada en önemli nokta sizinle alakalı olumsuz şeyleri kesinlikle kalıcı bir şekilde paylaşmayın, bu durum itibarınıza zarar verecektir. Sosyal medyada paylaştığımız şeylerin, dikkat çekici ve merak uyandırıcı olması gerekiyor. Eğer satış yapıyorsak, satmak istediğimiz şeyleri tüketicilerin çok fazla önüne çıkararak değil, dolaylı </w:t>
      </w:r>
      <w:r w:rsidRPr="00AF17E1">
        <w:rPr>
          <w:rFonts w:ascii="Arial" w:hAnsi="Arial" w:cs="Arial"/>
          <w:sz w:val="24"/>
          <w:szCs w:val="24"/>
        </w:rPr>
        <w:t>yoldan</w:t>
      </w:r>
      <w:r w:rsidRPr="00AF17E1">
        <w:rPr>
          <w:rFonts w:ascii="Arial" w:hAnsi="Arial" w:cs="Arial"/>
          <w:sz w:val="24"/>
          <w:szCs w:val="24"/>
        </w:rPr>
        <w:t xml:space="preserve"> reklamını yaparak teşvik etmemiz gerekiyor</w:t>
      </w:r>
      <w:r w:rsidRPr="00AF17E1">
        <w:rPr>
          <w:rFonts w:ascii="Arial" w:hAnsi="Arial" w:cs="Arial"/>
          <w:sz w:val="24"/>
          <w:szCs w:val="24"/>
        </w:rPr>
        <w:t xml:space="preserve">.” dedi. </w:t>
      </w:r>
    </w:p>
    <w:p w14:paraId="3FF2EF93" w14:textId="75ABE0A0" w:rsidR="00AF17E1" w:rsidRPr="00AF17E1" w:rsidRDefault="00AF17E1" w:rsidP="00AF17E1">
      <w:pPr>
        <w:jc w:val="both"/>
        <w:rPr>
          <w:rFonts w:ascii="Arial" w:hAnsi="Arial" w:cs="Arial"/>
          <w:sz w:val="24"/>
          <w:szCs w:val="24"/>
        </w:rPr>
      </w:pPr>
      <w:r w:rsidRPr="00AF17E1">
        <w:rPr>
          <w:rFonts w:ascii="Arial" w:hAnsi="Arial" w:cs="Arial"/>
          <w:sz w:val="24"/>
          <w:szCs w:val="24"/>
        </w:rPr>
        <w:t>Sunumların sona ermesinin ardından soru-cevap bölümüne geçilen eğitim, fikir alışverişlerinin ardından noktalandı. Eğitime katılanlara katılım belgeleri SATSO Akademi üzerinden takdim edildi.</w:t>
      </w:r>
    </w:p>
    <w:p w14:paraId="2B2EB080" w14:textId="77777777" w:rsidR="00AF17E1" w:rsidRPr="00AF17E1" w:rsidRDefault="00AF17E1">
      <w:pPr>
        <w:jc w:val="both"/>
        <w:rPr>
          <w:rFonts w:ascii="Arial" w:hAnsi="Arial" w:cs="Arial"/>
          <w:sz w:val="24"/>
          <w:szCs w:val="24"/>
        </w:rPr>
      </w:pPr>
    </w:p>
    <w:sectPr w:rsidR="00AF17E1" w:rsidRPr="00AF17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AAF"/>
    <w:rsid w:val="00205CBA"/>
    <w:rsid w:val="002C0047"/>
    <w:rsid w:val="002E518D"/>
    <w:rsid w:val="003A44E7"/>
    <w:rsid w:val="003E4207"/>
    <w:rsid w:val="0046226D"/>
    <w:rsid w:val="00A35A87"/>
    <w:rsid w:val="00A75AAF"/>
    <w:rsid w:val="00AF17E1"/>
    <w:rsid w:val="00B37D4B"/>
    <w:rsid w:val="00DD7B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4A178"/>
  <w15:chartTrackingRefBased/>
  <w15:docId w15:val="{C27AA2A0-A32E-422F-996A-EA38F46D0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75A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75A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75AA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75AA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75AA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75AA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75AA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75AA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75AA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75AA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75AA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75AA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75AA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75AA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75AA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75AA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75AA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75AAF"/>
    <w:rPr>
      <w:rFonts w:eastAsiaTheme="majorEastAsia" w:cstheme="majorBidi"/>
      <w:color w:val="272727" w:themeColor="text1" w:themeTint="D8"/>
    </w:rPr>
  </w:style>
  <w:style w:type="paragraph" w:styleId="KonuBal">
    <w:name w:val="Title"/>
    <w:basedOn w:val="Normal"/>
    <w:next w:val="Normal"/>
    <w:link w:val="KonuBalChar"/>
    <w:uiPriority w:val="10"/>
    <w:qFormat/>
    <w:rsid w:val="00A75A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75AA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75AA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75AA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75AA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75AAF"/>
    <w:rPr>
      <w:i/>
      <w:iCs/>
      <w:color w:val="404040" w:themeColor="text1" w:themeTint="BF"/>
    </w:rPr>
  </w:style>
  <w:style w:type="paragraph" w:styleId="ListeParagraf">
    <w:name w:val="List Paragraph"/>
    <w:basedOn w:val="Normal"/>
    <w:uiPriority w:val="34"/>
    <w:qFormat/>
    <w:rsid w:val="00A75AAF"/>
    <w:pPr>
      <w:ind w:left="720"/>
      <w:contextualSpacing/>
    </w:pPr>
  </w:style>
  <w:style w:type="character" w:styleId="GlVurgulama">
    <w:name w:val="Intense Emphasis"/>
    <w:basedOn w:val="VarsaylanParagrafYazTipi"/>
    <w:uiPriority w:val="21"/>
    <w:qFormat/>
    <w:rsid w:val="00A75AAF"/>
    <w:rPr>
      <w:i/>
      <w:iCs/>
      <w:color w:val="0F4761" w:themeColor="accent1" w:themeShade="BF"/>
    </w:rPr>
  </w:style>
  <w:style w:type="paragraph" w:styleId="GlAlnt">
    <w:name w:val="Intense Quote"/>
    <w:basedOn w:val="Normal"/>
    <w:next w:val="Normal"/>
    <w:link w:val="GlAlntChar"/>
    <w:uiPriority w:val="30"/>
    <w:qFormat/>
    <w:rsid w:val="00A75A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75AAF"/>
    <w:rPr>
      <w:i/>
      <w:iCs/>
      <w:color w:val="0F4761" w:themeColor="accent1" w:themeShade="BF"/>
    </w:rPr>
  </w:style>
  <w:style w:type="character" w:styleId="GlBavuru">
    <w:name w:val="Intense Reference"/>
    <w:basedOn w:val="VarsaylanParagrafYazTipi"/>
    <w:uiPriority w:val="32"/>
    <w:qFormat/>
    <w:rsid w:val="00A75AA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2024-04-24T07:21:00Z</dcterms:created>
  <dcterms:modified xsi:type="dcterms:W3CDTF">2024-04-24T07:38:00Z</dcterms:modified>
</cp:coreProperties>
</file>